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13 132 vom 26. Juni 2014</w:t>
      </w:r>
    </w:p>
    <w:p>
      <w:r>
        <w:t>VS Kantonsgericht, 2014-06-26, FR</w:t>
      </w:r>
    </w:p>
    <w:p>
      <w:r>
        <w:rPr>
          <w:b/>
        </w:rPr>
        <w:t xml:space="preserve">Quelle: </w:t>
      </w:r>
      <w:r>
        <w:t>https://mcp.opencaselaw.ch/entscheid/vs_gerichte_P3 13 132</w:t>
      </w:r>
    </w:p>
    <w:p>
      <w:r>
        <w:t>FR: VS_GERICHTE P3 13 132 du 26 juin 2014</w:t>
      </w:r>
    </w:p>
    <w:p>
      <w:r>
        <w:t>IT: VS_GERICHTE P3 13 132 del 26 giugno 2014</w:t>
      </w:r>
    </w:p>
    <w:p>
      <w:pPr>
        <w:pStyle w:val="Heading2"/>
      </w:pPr>
      <w:r>
        <w:t>Regeste</w:t>
      </w:r>
    </w:p>
    <w:p>
      <w:r>
        <w:t>Par arrêt du 26 juin 2014 (6B_2/2014), le Tribunal fédéral a rejeté le recours en matière pénale interjeté par X_________ contre ce jugement. P3 13 132 P3 13 137 ORDONNANCE DU 29 NOVEMBRE 2013 Tribunal cantonal du Valais Chambre pénale Jacques Berthouzoz, juge ; Frédéric Carron, greffier en la cause pénale entre X_________, recourante et intimée, représenté par Maîtres A_________ et B_________ et Y_________, intimé et recourant, représenté par Maître C_________ et</w:t>
      </w:r>
    </w:p>
    <w:p>
      <w:pPr>
        <w:pStyle w:val="Heading2"/>
      </w:pPr>
      <w:r>
        <w:t>Erwägungen</w:t>
      </w:r>
    </w:p>
    <w:p>
      <w:r>
        <w:rPr>
          <w:b/>
        </w:rPr>
        <w:t>E. 19</w:t>
      </w:r>
    </w:p>
    <w:p>
      <w:r>
        <w:t>juillet 2013 consid. 1.1 et 6B_87/2012 du 27 avril 2012 consid. 1.1 et 1.2) ; qu’en l’occurrence, contrairement à l’opinion du ministère public, il ne ressort pas des actes de la procédure des faits clairement établis permettant d’imputer à Y_________ un comportement fautif et contraire à une règle juridique, tel le principe de la bonne foi en affaires ; qu’en effet, les tenants et aboutissants du montage juridique mis en place de la fin 1999 au début 2000, élaboré sous forme de convention fiduciaire non nécessairement illicite au regard du droit suisse, n’ont pu être percés à jour, d’où il suit qu’on ne saurait conclure sans ambages que cela a été réalisé grâce à l’instrumentalisation involontaire de X_________, dans le dessein de porter préjudice à celle-ci voire à autrui ; qu’ainsi, les frais de procédure (949 fr.) ne pouvaient pas être mis à la charge de Y_________ mais incombaient à celle de l’Etat du Valais, conformément à la règle générale de l’art. 423 al. 1 CPP, faute d’avoir été causés par les conclusions civiles de la partie plaignante (art. 427 al. 1 CPP) ; que les chiffres 4 et 5 du dispositif de l’ordonnance de classement du 11 juillet 2013 doivent donc être annulés ; que peut ainsi rester ouverte la question de l’éventuelle violation du droit d’être entendu de Y_________ du fait que le ministère public ne l’as pas avisé qu’il entendait mettre à sa charge les frais relatifs à la procédure classée ; que, s’agissant de l’indemnité pour les dépenses occasionnées au prévenu au bénéfice d’une ordonnance de classement par l’exercice raisonnable de ses droits de procédure (art. 429 al. 1 let. a CPP), les honoraires de son avocat sont fixés entre un minimum et un maximum d’après la nature et l’importance de la cause, ses difficultés, l’ampleur du travail, le temps utilement consacré par le conseil juridique et la situation financière de la partie (art. 27 al. 1 LTar) ; qu’en cas de procédure devant le ministère public, les honoraires sont ainsi fixés entre 550 et 5500 fr. (art. 36 LTar) ; que l’autorité cantonale chargée de fixer l’indemnité de dépens jouit d’un large pouvoir d’appréciation (arrêt 6B_767/2010 du 24 février 2011 consid. 3.3 et l’arrêt cité) ; que la LTar prévoit un émolument forfaitaire, et non un tarif horaire (arrêt 6B_767/2010 du 24 février 2011 consid. 3.4 ; RVJ 2012 p. 210 consid. 5.1 ; 2001 p. 316 consid. 3b) ; que le juge doit</w:t>
      </w:r>
    </w:p>
    <w:p>
      <w:r>
        <w:t>- 8 - seulement effectuer une appréciation sur la base de critères généraux, dans le cadre des limites légales prescrites (RVJ 2001 p. 316 consid. 3b), la rémunération de l’avocat devant demeurer dans un rapport raisonnable avec la prestation fournie et ne pas contredire d’une manière choquante le sentiment de la justice (RVJ 2000 p. 255 consid. 3a/aa et les références citées) ; que la décision par laquelle le juge fixe le montant des dépens n’a en principe pas besoin d’être motivée, du moins lorsque celui- ci ne sort pas des limites définies par un tarif ou une règle légale et que des circonstances extraordinaires ne sont pas alléguées par les parties (ATF 111 Ia 1 consid. 2a ; arrêt 6B_502/2013 du 3 octobre 2013 consid. 3.4 et les arrêts cités) ; qu’en l’occurrence, l’avocat de Y_________ est intervenu dès le 16 avril 2012, soit durant une période d’une quinzaine de mois, avec pour mission de défendre son client de la prévention d’infraction contre le patrimoine portant sur quelque 3'000'000 € (selon état des portefeuilles de titres au printemps 2004), a assisté à trois audiences assez brèves (dont deux proches dans le temps), a dû prendre connaissance d’un dossier principal n’excédant pas 300 pages (assorti de six classeurs fédéraux mais contenant un nombre important de pièces non utiles pour l’issue de la cause), a rédigé six déterminations et a pu compter, dès la fin de l’audience du 15 novembre 2012, sur une ordonnance de classement ; que, dans ces conditions, l’Etat du Valais lui versera une indemnité de 3000 fr., débours compris, pour les dépenses occasionnées durant l’instruction de cette cause pouvant être qualifiée en définitive de moyenne importance ; qu’au terme de cet examen, comme X_________ succombe tant en ce qui concerne son recours que, sur son principe, celui interjeté par Y_________, les frais de la procédure de recours seront mis à sa charge à raison des 3/4 (art. 416, 421 al. 2 let. c et 428 al. 1 CPP ; cf. arrêts 1B_163/2013 du 4 novembre 2013 consid. 5 ; 6B_438/2013 du 18 juillet 2013 consid. 2.4 ; 6B_261/2012 du 22 octobre 2012 consid. 4), le solde étant mis à celle de l’Etat du Valais ; que l’émolument, qui doit respecter les principes de la couverture des frais et de l’équivalence des prestations, est fixé en fonction notamment de l’ampleur et de la difficulté de la cause (art. 424 al. 1 CPP et 1 al. 1, 13 al. 1 et 2 LTar) ; qu’il varie entre 90 et 2000 fr. (art. 22 let. g LTar) ; qu’en l’espèce, eu égard à la complexité globale moyenne des affaires jointes, il peut être arrêté forfaitairement à 1000 fr. (art. 424 al. 2 CPP et 11 LTar), soit 750 fr. la charge de X_________ et 250 fr. à celle de l’Etat du Valais ; que les honoraires de l’avocat de Y_________, variant entre 300 fr. et 2200 fr., sont à fixer notamment d’après la nature et l’importance de la cause, ses difficultés, l’ampleur du travail et le temps utilement consacré par le conseil juridique (art. 27 al. 1 et 36 LTar ; arrêt 6B_767/2010 du 24 février 2011 consid. 3.3 et 3.4) ; qu’en l’occurrence, compte tenu du degré de difficulté des causes et des prestations utiles respectives de Me C_________, auteur d’un recours motivé et d’une détermination étoffée relative à celui de la partie adverse, les dépenses de Y_________ occasionnées par les deux procédures de recours sont arrêtées à 1600 fr., débours compris (art. 29 al. 2 LTar), soit 1200 fr. la charge de X_________ et 400 fr. à celle de l’Etat du Valais ;</w:t>
      </w:r>
    </w:p>
    <w:p>
      <w:r>
        <w:t>- 9 - Prononce</w:t>
      </w:r>
    </w:p>
    <w:p>
      <w:r>
        <w:t>1. Les dossiers P3 13 232 et P3 13 237 sont joints. 2. Le recours de X_________ est rejeté. 3. Le blocage affectant le portefeuille xxx au nom de E_________ auprès de D_________ SA est levé par les soins du ministère public, dès l’entrée en force de la présente ordonnance. 4. Le recours de Y_________ est admis dans le sens des considérants. 5. Les frais de la procédure ayant abouti à l’ordonnance de classement du 11 juillet 2013, par 949 fr., sont mis à la charge de l’Etat du Valais, qui versera en outre à Y_________ une indemnité de 3000 fr. pour les dépenses occasionnées par cette procédure. 6. Les frais des procédures de recours, par 1000 fr., sont mis pour 750 fr. la charge de X_________ et 250 fr. à celle de l’Etat du Valais. 7. X_________ versera une indemnité de 1200 fr. et l’Etat du Valais une indemnité de 400 fr. à Y_________ pour les dépenses occasionnées par les procédures de recours.</w:t>
      </w:r>
    </w:p>
    <w:p>
      <w:r>
        <w:t>Sion, le 29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